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Нейрохирургия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Нейрохирургия | Записей: 2</w:t>
      </w:r>
    </w:p>
    <w:p>
      <w:r>
        <w:br w:type="page"/>
      </w:r>
    </w:p>
    <w:p>
      <w:pPr>
        <w:pStyle w:val="Heading1"/>
      </w:pPr>
      <w:r>
        <w:t>Нейрохирургия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56 лет обратился к неврологу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Головные боли, головокружение, тошнота, рвота, нарушение памяти, шаткость при ходьбе.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начале месяца супруга пациента отметила изменение в поведении больного (снижение эмоций, апатию, забывчивость). Самостоятельно выполнили МРТ головного мозга без контраста – снимки не предоставлены. В динамике, к вышеуказанной симптоматике присоединилась тошнота, однократный эпизод рвоты, нарушение походки в виде шаткости.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Женат, работает начальником склада. Особо опасные инфекции отрицательные. Нарушение толерантности к глюкозе. Гипертоническая болезнь 2 ст., риск 3. Аллергии на медикаментозные препараты нет. Операций не производилось. Переливания крови и её компонентов не проводилось.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Соматически пациент стабилен. Кожа и видимые слизистые чистые, без видимой патологии. Периферические лимфатические узлы не увеличены, безболезненные. Дыхание везикулярное, хрипов нет, ЧДД = 17 в мин. Тоны сердца ясные, ритмичные. АД - 135/85 мм рт. ст. Пульс - 81 в мин, удовлетворительных качеств. Живот мягкий, безболезненный при поверхностной и глубокой пальпации. Селезёнка не пальпируется. Стул оформленный, без патологических примесей. Мочеиспускание свободное, в памперс.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КТ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рентгенография черепа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электрокардиограмма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МРТ головного мозга с контрастным усилением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головного мозга с контрастным усилением</w:t>
      </w:r>
    </w:p>
    <w:p>
      <w:pPr>
        <w:ind w:left="504"/>
      </w:pPr>
      <w:r>
        <w:rPr>
          <w:b w:val="0"/>
          <w:i/>
        </w:rPr>
        <w:t>Современные возможности МРТ позволяют с высокой степенью достоверности проводить как дифференциальную диагностику с иными заболеваниями, так и уточнять природу первичной опухоли ЦНС.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МРТ головного мозга с контрастным усилением</w:t>
      </w:r>
    </w:p>
    <w:p>
      <w:r>
        <w:drawing>
          <wp:inline xmlns:a="http://schemas.openxmlformats.org/drawingml/2006/main" xmlns:pic="http://schemas.openxmlformats.org/drawingml/2006/picture">
            <wp:extent cx="5303520" cy="129936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a9f72e6f12bae8a704b97d3db162e2db2ba93e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2993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МРТ головного мозга с контрастным усилением</w:t>
      </w:r>
    </w:p>
    <w:p>
      <w:pPr>
        <w:spacing w:after="58"/>
      </w:pPr>
      <w:r>
        <w:rPr>
          <w:b w:val="0"/>
          <w:i w:val="0"/>
        </w:rPr>
        <w:t>По данным МРТ ГМ в режиме FLAIR определяется гиперинтенсивный сигнал в колене мозолистого тела. По данным МРТ в режиме Т1 с в\в контрастированием определяется интенсивное накопление контрастного вещества в передних отделах мозолистого тела.</w:t>
      </w:r>
    </w:p>
    <w:p>
      <w:pPr>
        <w:pStyle w:val="Heading3"/>
      </w:pPr>
      <w:r>
        <w:t>3.4. Рентгенография черепа</w:t>
      </w:r>
    </w:p>
    <w:p>
      <w:pPr>
        <w:spacing w:after="58"/>
      </w:pPr>
      <w:r>
        <w:rPr>
          <w:b w:val="0"/>
          <w:i w:val="0"/>
        </w:rPr>
        <w:t>На рентгенограмме черепа, выполненной в носо-подбородочной проекции, костно-деструктивных изменений не выявлено. Определяется нормальное развитие всех групп пазух. Снижение пневматизации околоносовых пазух не отмечено. Перегородка носа не искривлена.</w:t>
      </w:r>
    </w:p>
    <w:p>
      <w:pPr>
        <w:spacing w:after="58"/>
      </w:pPr>
      <w:r>
        <w:rPr>
          <w:b w:val="0"/>
          <w:i w:val="0"/>
        </w:rPr>
        <w:t>*Заключение:* Костно-деструктивных изменений не выявлено.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 дополнительным инструментальным методом обследования считается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рентгенография костей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МР-трактография 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дуплексное сканирование глубоких и поверхностных вен нижних конечностей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УЗИ органов брюшной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МР-трактография головного мозга</w:t>
      </w:r>
    </w:p>
    <w:p>
      <w:pPr>
        <w:ind w:left="504"/>
      </w:pPr>
      <w:r>
        <w:rPr>
          <w:b w:val="0"/>
          <w:i/>
        </w:rPr>
        <w:t>В дополнение к данным стандартным методикам обследования могут быть выполнены компьютерная томография (КТ) без и с контрастным усилением, КТ-ангиография и/или МР-ангиография, МР-трактография, функциональная МРТ с определением двигательных зон и/или речевых корковых центров, КТ-перфузию и/или МР-перфузию.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инструментального метода обследования</w:t>
      </w:r>
    </w:p>
    <w:p>
      <w:pPr>
        <w:pStyle w:val="Heading3"/>
      </w:pPr>
      <w:r>
        <w:t>5.1. МР-трактография головного мозга</w:t>
      </w:r>
    </w:p>
    <w:p>
      <w:r>
        <w:drawing>
          <wp:inline xmlns:a="http://schemas.openxmlformats.org/drawingml/2006/main" xmlns:pic="http://schemas.openxmlformats.org/drawingml/2006/picture">
            <wp:extent cx="5303520" cy="1531391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52fd00d22689c56dff316560ccfca30b635c554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53139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МР-трактография головного мозга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Предполагаемый основной диагноз у данного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Внутримозговая опухоль колена, передних отделов тела мозолистого тела и лобных долей с двух сторон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Внутримозговая опухоль правой лобной доли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Внутримозговая опухоль зрительного бугра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Менингит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Внутримозговая опухоль колена, передних отделов тела мозолистого тела и лобных долей с двух сторон</w:t>
      </w:r>
    </w:p>
    <w:p>
      <w:pPr>
        <w:ind w:left="504"/>
      </w:pPr>
      <w:r>
        <w:rPr>
          <w:b w:val="0"/>
          <w:i/>
        </w:rPr>
        <w:t>Диагноз поставлен на основании данных клинической картины заболевания, результатов МРТ головного мозга (изменение сигнала в области колена мозолистого тела), результатов МР – трактографии.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Внутримозговая опухоль колена, передних отделов тела мозолистого тела и лобных долей с двух сторон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Пациенту рекомендована консультация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терапевта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психиатра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гастроэнтеролога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нейрохирурга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нейрохирурга</w:t>
      </w:r>
    </w:p>
    <w:p>
      <w:pPr>
        <w:ind w:left="504"/>
      </w:pPr>
      <w:r>
        <w:rPr>
          <w:b w:val="0"/>
          <w:i/>
        </w:rPr>
        <w:t>Рекомендована консультация врача-нейрохирурга (в специализированном, хорошо оснащенном нейрохирургическом центре или отделении, с опытом лечения нейроонкологических пациентов) 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Первым этапом лечения у данного пациента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выполнение радиотерапии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химиотерапии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микрохирургическое удаление опухоли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комбинированное адъювантное лечение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микрохирургическое удаление опухоли</w:t>
      </w:r>
    </w:p>
    <w:p>
      <w:pPr>
        <w:ind w:left="504"/>
      </w:pPr>
      <w:r>
        <w:rPr>
          <w:b w:val="0"/>
          <w:i/>
        </w:rPr>
        <w:t>Первым этапом лечения при подозрении на внутримозговую глиальную опухоль является микрохирургическое удаление.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невозможности проведения пациенту МРТ головного мозга, из инструментальных методов исследования рекомендовано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компьютерной томограммы головного мозга с контрастным усилением и без него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электроэнцефалография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ангиографии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сонографии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компьютерной томограммы головного мозга с контрастным усилением и без него</w:t>
      </w:r>
    </w:p>
    <w:p>
      <w:pPr>
        <w:ind w:left="504"/>
      </w:pPr>
      <w:r>
        <w:rPr>
          <w:b w:val="0"/>
          <w:i/>
        </w:rPr>
        <w:t>В случаях, когда МРТ не может быть выполнена (например, при наличии кардиостимуляторов или ферромагнитных имплантов) рекомендовано проведение КТ с контрастным усилением и без него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оценки признаков внутричерепной гипертензии у пациентов с опухолями головного мозга необходима консультация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психиатра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фтизиатра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офтальмолога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сосудистого хирурга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офтальмолога</w:t>
      </w:r>
    </w:p>
    <w:p>
      <w:pPr>
        <w:ind w:left="504"/>
      </w:pPr>
      <w:r>
        <w:rPr>
          <w:b w:val="0"/>
          <w:i/>
        </w:rPr>
        <w:t>Рекомендован осмотр врачом-офтальмологом на предмет глазодвигательных, зрительных нарушений, а также для оценки признаков внутричерепной гипертензии на глазном дне.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послеоперационном периоде после удаления опухоли головного мозга рекомендовано выполнение КТ с контрастированием и без него и/или МРТ с контрастным усилением и без него в течение +________+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24-72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72-96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96-120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более 120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24-72</w:t>
      </w:r>
    </w:p>
    <w:p>
      <w:pPr>
        <w:ind w:left="504"/>
      </w:pPr>
      <w:r>
        <w:rPr>
          <w:b w:val="0"/>
          <w:i/>
        </w:rPr>
        <w:t>В послеоперационном периоде после удаления опухоли рекомендовано выполнение КТ с контрастированием и без него и/или МРТ с контрастным усилением и без него в течение 24–72 часов.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послеоперационного течении заболевания рекомендовано проведение лучевой терапии при злокачественных новообразованиях головного мозга в сроки до +________+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При лечении злокачественных опухолей (Grade III–IV), ЛТ рекомендовано начинать в сроки до 6 недель после операции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Показания и схемы лечения противоопухолевой лекарственной терапии у пациентов с опухолями головного мозга определяются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неврологического статуса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гистологического диагноза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индекса Карновского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радикальности удаления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гистологического диагноза</w:t>
      </w:r>
    </w:p>
    <w:p>
      <w:pPr>
        <w:ind w:left="504"/>
      </w:pPr>
      <w:r>
        <w:rPr>
          <w:b w:val="0"/>
          <w:i/>
        </w:rPr>
        <w:t>Показания и выбор схемы противоопухолевой лекарственной терапии зависят от гистологического диагноза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целях предоперационной подготовки, для снижения риска периоперационного кровотечения показана отмена лекарств из группы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гипотензивных препаратов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НПВП за 5–7 суток до операции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гепатопротекторов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антиаритмических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НПВП за 5–7 суток до операции</w:t>
      </w:r>
    </w:p>
    <w:p>
      <w:pPr>
        <w:ind w:left="504"/>
      </w:pPr>
      <w:r>
        <w:rPr>
          <w:b w:val="0"/>
          <w:i/>
        </w:rPr>
        <w:t>Рекомендуется отмена НПВП за 5–7 суток до операции для снижения риска периоперационного кровотечения или же контроль гемостаза с использованием тромбоэластограммы.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После оперативного вмешательства рекомендовано восстановления приёма низкомолекулярных гепаринов при постоянном использовании пациентом антикоагулянтов/антиагрегантов в сроки до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1-2 суток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более 10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более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3-6 суток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 суток</w:t>
      </w:r>
    </w:p>
    <w:p>
      <w:pPr>
        <w:ind w:left="504"/>
      </w:pPr>
      <w:r>
        <w:rPr>
          <w:b w:val="0"/>
          <w:i/>
        </w:rPr>
        <w:t>При постоянном использовании пациентами антикоагулянтов/антиагрегантов (варфарин, клопидогрел, ацетилсалициловая кислота, фениндион, аценокумарол и т.п.) рекомендовано переведение на низкомолекулярные гепарины (например, под контролем тромбоэластограммы перед операцией) не менее чем за 7 суток до операции с последующей отменой гепаринов за 12–24 часа до операции и восстановлением через одни – двое суток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Первичные опухоли центральной нервной системы, 2018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Нейрохирургия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62 лет доставлен в шоковый зал реанимационного отделения бригадой скорой медицинской помощи.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Активно не предъявляет по тяжести состояния.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 записи в сопроводительном листе - травму получил в результате наезда автобуса; потеря сознания с момента травмы. Транспортирован бригадой СМП в клинику, госпитализирован в шоковый зал.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Неизвестен.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обычной окраски.</w:t>
      </w:r>
    </w:p>
    <w:p>
      <w:pPr>
        <w:spacing w:after="58"/>
      </w:pPr>
      <w:r>
        <w:rPr>
          <w:b w:val="0"/>
          <w:i w:val="0"/>
        </w:rPr>
        <w:t>Дыхание – спонтанное, нерегулярное, везикулярное, ослаблено в задне-базальных отделах справа. Выслушиваются рассеянные проводные хрипы. ЧДД 15/мин. Гемодинамика без вазопрессорной поддержки: ЧСС 110/мин, АД 80/40 мм рт. ст. Живот обычной формы, не увеличен в размерах. Мягкий, доступен пальпации во всех отделах.</w:t>
      </w:r>
    </w:p>
    <w:p>
      <w:pPr>
        <w:spacing w:after="58"/>
      </w:pPr>
      <w:r>
        <w:rPr>
          <w:b w:val="0"/>
          <w:i w:val="0"/>
        </w:rPr>
        <w:t>Неврологический статус: Уровень сознания – кома 1 (8 баллов по ШКГ). Неразбудимость. Веки опущены. Зрачки средней величины D=S, реакция зрачков на свет сохранена, снижена, симметричная, окулоцефалический рефлекс отсутствует, корнеальный рефлекс снижен слева, справа в норме, лицо симметрично. Реакция на боль в виде некоординированных защитных двигательных реакций. Брюшные рефлексы угнетены. Рефлексы орального автоматизма, патологические стопные знаки, менингеальные знаки положительные.</w:t>
      </w:r>
    </w:p>
    <w:p>
      <w:pPr>
        <w:spacing w:after="58"/>
      </w:pPr>
      <w:r>
        <w:rPr>
          <w:b w:val="0"/>
          <w:i w:val="0"/>
        </w:rPr>
        <w:t>Местно: ушибы мягких тканей лица справа, грудной клетки. Выделение прозрачной жидкости из правого слухового прохода.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Учитывая тяжесть состояния пациента, перед дальнейшим обследованием пациента для профилактики вторичных повреждений пациенту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лапароцентез для исключения внутрибрюшного кровотечения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катетеризацию мочевого пузыря для контроля диуреза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установку датчика внутричерепного давления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интубацию трахеи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интубацию трахеи</w:t>
      </w:r>
    </w:p>
    <w:p>
      <w:pPr>
        <w:ind w:left="504"/>
      </w:pPr>
      <w:r>
        <w:rPr>
          <w:b w:val="0"/>
          <w:i/>
        </w:rPr>
        <w:t>Рекомендовано проведение интубации трахеи и начало искусственной вентиляции легких при угнетении уровня бодрствования по Шкале Комы Глазго до 10 баллов и менее (сопор и кома).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Учитывая механизм получения травмы, после стабилизации состояния для определения тактики лечения пациенту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позитронно-эмиссионную томографию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компьютерную томографию 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ангиографию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электроэнцефалографию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УЗ-дуплексное сканирование брахиоцефальных артерий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компьютерную томографию туловища, конечностей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компьютерную томографию головного мозга; компьютерную томографию туловища, конечностей</w:t>
      </w:r>
    </w:p>
    <w:p>
      <w:pPr>
        <w:ind w:left="504"/>
      </w:pPr>
      <w:r>
        <w:rPr>
          <w:b w:val="0"/>
          <w:i/>
        </w:rPr>
        <w:t>Рекомендовано проведение КТ головы, которое является обязательным методом обследования пострадавших с ЧМТ.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очаговой травмой мозга при поступлении рекомендовано провести:</w:t>
        <w:br/>
        <w:t>2) Рентгенографию легких/КТ легких (для исключения сочетанных повреждений)</w:t>
        <w:br/>
        <w:br/>
      </w:r>
      <w:hyperlink r:id="rId28">
        <w:r>
          <w:rPr>
            <w:color w:val="0F766E"/>
            <w:u w:val="single"/>
          </w:rPr>
          <w:t>Клинические рекомендации Минздрава России. Очаговая травма головного мозга, 2022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необходимым в данной ситуации лабораторным исследованиям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креатинина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уровня общего холестерина и его фракций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кислотно-щелочное состояние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определение уровня трансаминаз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общий анализ крови; биохимический анализ крови</w:t>
      </w:r>
    </w:p>
    <w:p>
      <w:pPr>
        <w:ind w:left="504"/>
      </w:pPr>
      <w:r>
        <w:rPr>
          <w:b w:val="0"/>
          <w:i/>
        </w:rPr>
        <w:t>Рекомендуется провести общий анализ крови с исследованием лейкоцитарной формулы, общий анализ мочи, биохимический анализ крови: общий белок, альбумин, мочевина, креатинин, аланинаминотрансфераза (АЛТ), аспартатаминотрансфераза (АСТ), исследование электролитов крови (натрий, калий, хлор), общий анализ мочи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провести общий анализ крови с исследованием лейкоцитарной формулы, общий анализ мочи, биохимический анализ крови: общий белок, альбумин, мочевина, креатинин, аланинаминотрансфераза (АЛТ), аспартатаминотрансфераза (АСТ), исследование электролитов крови (натрий, калий, хлор), общий анализ мочи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Предполагаемый основной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Открытая непроникающая черепно-мозговая травма: острая субдуральная гематома левой лобной области, ушиб головного мозга средней степени тяжести с формированием множественных геморрагических очагов ушиба в височных областях с обеих сторон (больше справа), в левой лобной области, в области подкорковых структур слева. Оскольчатый перелом чешуи, пирамиды правой височной кости, медиальной стенки правой орбиты. Травматическое субарахноидальное кровоизлияние. Отоликворея справа. Гематосинус околоносовых пазух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Закрытая черепно-мозговая травма: субдуральная гематома левой лобной области, ушиб головного мозга легкой степени с формированием множественных геморрагических очагов ушиба в височных областях с обеих сторон (больше справа), в левой лобной области, в области подкорковых структур слева. Оскольчатый перелом чешуи, пирамиды правой височной кости, медиальной стенки правой орбиты. Травматическое субарахноидальное кровоизлияние. Отоликворея справа. Гематосинус околоносовых пазух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Открытая проникающая черепно-мозговая травма: острая субдуральная гематома левой лобной области, ушиб головного мозга тяжелой степени с формированием множественных геморрагических очагов ушиба в височных областях с обеих сторон (больше справа), в левой лобной области, в области подкорковых структур слева. Оскольчатый перелом чешуи, пирамиды правой височной кости, медиальной стенки правой орбиты. Травматическое субарахноидальное кровоизлияние. Отоликворея справа. Гематосинус околоносовых пазух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Закрытая черепно-мозговая травма: острая субдуральная гематома левой лобной области, ушиб головного мозга тяжелой степени с формированием множественных геморрагических очагов ушиба в височных областях с обеих сторон (больше справа), в левой лобной области, в области подкорковых структур слева. Оскольчатый перелом чешуи, пирамиды правой височной кости, медиальной стенки правой орбиты. Травматическое субарахноидальное кровоизлияние. Отоликворея справа. Гематосинус околоносовых пазух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Открытая проникающая черепно-мозговая травма: острая субдуральная гематома левой лобной области, ушиб головного мозга тяжелой степени с формированием множественных геморрагических очагов ушиба в височных областях с обеих сторон (больше справа), в левой лобной области, в области подкорковых структур слева. Оскольчатый перелом чешуи, пирамиды правой височной кости, медиальной стенки правой орбиты. Травматическое субарахноидальное кровоизлияние. Отоликворея справа. Гематосинус околоносовых пазух</w:t>
      </w:r>
    </w:p>
    <w:p>
      <w:pPr>
        <w:ind w:left="504"/>
      </w:pPr>
      <w:r>
        <w:rPr>
          <w:b w:val="0"/>
          <w:i/>
        </w:rPr>
        <w:t>Полный развернутый диагноз ЧМТ должен состоять из двух частей: 1) общей нозологической характеристики и 2) конкретного раскрытия всеханатомических и ведущих функциональных слагаемых травмы. Рассмотрим спектр общих оценок ЧМТ. По своей тяжести ЧМТ делится на 3 степени: легкую, средней тяжести и тяжелую. С учетом биомеханики выделяют очаговые (ударно-противоударные) и диффузные (ускорениезамедление) повреждения. По опасности инфицирования внутричерепного содержимого ЧМТ делится на закрытую и открытую. При целости твердой мозговой оболочки открытые черепно-мозговые повреждения относят к непроникающим, а при нарушении ее целости - к проникающим.</w:t>
        <w:br/>
        <w:br/>
        <w:t>Черепно-мозговая травма. Диагностика и лечение / Л. Б. Лихтерман. - М. : ГЭОТАР-Медиа, 2014. - 488 с. - ISBN 978-5-9704-3104-7.</w:t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адекватной оценки лечения пациента необходимо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компьютерную томографию головы в динамике каждые 12 часов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мониторинг внутричерепного давления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оценку неврологического статуса каждый час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люмбальное дренирование для измерения давления ликвора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мониторинг внутричерепного давления</w:t>
      </w:r>
    </w:p>
    <w:p>
      <w:pPr>
        <w:ind w:left="504"/>
      </w:pPr>
      <w:r>
        <w:rPr>
          <w:b w:val="0"/>
          <w:i/>
        </w:rPr>
        <w:t>Рекомендовано проведение консервативной терапии при условии мониторного контроля и КТ в динамике у пострадавших с ушибом головного мозга головного мозга без признаков неврологического ухудшения, а также с управляемым ВЧД и незначительным масс-эффектом на компьютерной томограмме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отеке головного мозга, умеренной артериальной гипертензии с использованием катехоламинов и инфузионных растворов необходимо обеспечивать поддержание целевых значений ЦПД в диапазоне +________+ мм рт. ст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40-50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60-70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30-40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20-30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60-70</w:t>
      </w:r>
    </w:p>
    <w:p>
      <w:pPr>
        <w:ind w:left="504"/>
      </w:pPr>
      <w:r>
        <w:rPr>
          <w:b w:val="0"/>
          <w:i/>
        </w:rPr>
        <w:t>Целевой уровень церебрального перфузионного давления рекомендуется поддерживать в пределах 60-70 мм рт. ст.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 фоне проводимой интенсивной терапии отмечено нарастание внутричерепного давления (более 20 мм рт. ст.), угнетения уровня сознания, появление и нарастание дислокационной симптоматики. Для диагностики отсроченных внутричерепных гематом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транскраниальную ультразвуковую допплерографию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однофотонную эмиссионную компьютерную томографию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ультрасонографию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компьютерную томографию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компьютерную томографию головного мозга</w:t>
      </w:r>
    </w:p>
    <w:p>
      <w:pPr>
        <w:ind w:left="504"/>
      </w:pPr>
      <w:r>
        <w:rPr>
          <w:b w:val="0"/>
          <w:i/>
        </w:rPr>
        <w:t>Рекомендовано проведение консервативной терапии при условии мониторного контроля и КТ в динамике у пострадавших с ушибом головного мозга головного мозга без признаков неврологического ухудшения, а также с управляемым ВЧД и незначительным масс-эффектом на компьютерной томограмме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Учитывая в динамике клинические данные и КТ-картину, тактикой лечения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усиление терапии высокими дозами барбитуратов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усиление гипервентиляции до целевого значения РаСО2 25 мм рт. ст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оперативное вмешательство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проведение умеренной гипотермии до 340С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оперативное вмешательство</w:t>
      </w:r>
    </w:p>
    <w:p>
      <w:pPr>
        <w:ind w:left="504"/>
      </w:pPr>
      <w:r>
        <w:rPr>
          <w:b w:val="0"/>
          <w:i/>
        </w:rPr>
        <w:t>При очаговых размозжениях мозга, вызывающих прогрессивное ухудшение неврологического статуса, стойкую внутричерепную гипертензию, рефрактерную к консервативному лечению или при наличии признаков масс-эффекта на компьютерных томограммах требуется оперативное лечение.</w:t>
        <w:br/>
        <w:br/>
      </w:r>
      <w:hyperlink r:id="rId34">
        <w:r>
          <w:rPr>
            <w:color w:val="0F766E"/>
            <w:u w:val="single"/>
          </w:rPr>
          <w:t>Клинические рекомендации. НИИ нейрохирургии им. акад. Н.Н.Бурденко, НИИ скорой помощи им. Н.В. Склифосовского. «Лечение пострадавших с тяжелой Черепно-мозговой травмой», 2014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Операцией выбора у представляемого пострадавшего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двусторонняя костно-пластическая трепанации черепа с удалением очагов ушиба/размозжения мозга и травматических внутричерепных гематом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двусторонняя декомпрессивная трепанация черепа с удалением очагов ушиба/размозжения мозга и травматических внутричерепных гематомы, пластика ТМО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экономная односторонняя (слева) резекционная трепанация черепа с удалением очагов ушиба/размозжения мозга и травматических внутричерепных гематомы, пластика ТМО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экономная двусторонняя резекционная трепанация черепа с удалением очагов ушиба/размозжения мозга и травматических внутричерепных гематомы без пластики ТМО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двусторонняя декомпрессивная трепанация черепа с удалением очагов ушиба/размозжения мозга и травматических внутричерепных гематомы, пластика ТМО</w:t>
      </w:r>
    </w:p>
    <w:p>
      <w:pPr>
        <w:ind w:left="504"/>
      </w:pPr>
      <w:r>
        <w:rPr>
          <w:b w:val="0"/>
          <w:i/>
        </w:rPr>
        <w:t>Показанием к двусторонней декомпрессивной трепанации черепа является наличие очагов повреждения в обоих полушариях головного мозга, сопровождающихся внутричерепной гипертензией, а также диффузный отёк мозга. … нельзя ограничиваться только выполнением ДКТЧ, следует … радикально удалить все очаги повреждения мозга, вызывающие компрессию и дислокацию стволовых структур. Пластика ТМО … позволяет мозгу беспрепятственно пролабировать в трепанационное окно.</w:t>
        <w:br/>
        <w:br/>
        <w:t>Хирургия тяжёлой черепно-мозговой травмы. / Под общей ред. В.В. Крылова, А.Э. Талыпова, О.В. Левченко. Москва, ИД «АБВ-пресс», 2019. Глава 9, стр. 396, 399, 404.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Постоянная медикаментозная профилактика тромбоэмболических осложнений у данного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обязательна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возможна, но не обязательна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возможна, но не желательна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желательна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обязательна</w:t>
      </w:r>
    </w:p>
    <w:p>
      <w:pPr>
        <w:ind w:left="504"/>
      </w:pPr>
      <w:r>
        <w:rPr>
          <w:b w:val="0"/>
          <w:i/>
        </w:rPr>
        <w:t>Учитывая высокий риск внутричерепных кровоизлияний, при крупных нейрохирургических операциях показана профилактика с использованием перемежающейся пневматической компрессии нижних конечностей. Низкомолекулярные гепарины или нефракционированный гепарин могут быть назначены через несколько дней после операции некоторым больным с большим числом факторов риска венозных тромбоэмболических осложнений.</w:t>
        <w:br/>
        <w:br/>
      </w:r>
      <w:hyperlink r:id="rId36">
        <w:r>
          <w:rPr>
            <w:color w:val="0F766E"/>
            <w:u w:val="single"/>
          </w:rPr>
          <w:t>Российские Клинические рекомендации по диагностике, лечению и профилактике венозных тромбоэмболических осложнений (ВТЭО), Москва, 2015 г.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 пострадавших в коме с травматическими внутримозговыми гематомами и очагами ушиба головного мозга хирургическое лечение проводят при превышении общего объема очага ушиба, начиная с +_____+ см3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90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ind w:left="504"/>
      </w:pPr>
      <w:r>
        <w:rPr>
          <w:b w:val="0"/>
          <w:i/>
        </w:rPr>
        <w:t>Показанием к хирургическому удалению очагов ушиба при снижении бодрствования до комы с очагами ушибов в лобных и височных долях объемом более 20 см3, если смещение срединных структур &gt; 5 мм и/или имеются признаки сдавления цистерн мозга на компьютерных томограммах, а также если объем очага ушиба превышает 50 см3.</w:t>
        <w:br/>
        <w:br/>
      </w:r>
      <w:hyperlink r:id="rId34">
        <w:r>
          <w:rPr>
            <w:color w:val="0F766E"/>
            <w:u w:val="single"/>
          </w:rPr>
          <w:t>Клинические рекомендации. НИИ нейрохирургии им. акад. Н.Н.Бурденко, НИИ скорой помощи им. Н.В. Склифосовского. «Лечение пострадавших с тяжелой Черепно-мозговой травмой», 2014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Абсолютным противопоказанием к применению локального фибринолиза являются выраженные нарушения функции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почек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легких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сердца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печени</w:t>
      </w:r>
    </w:p>
    <w:p>
      <w:pPr>
        <w:ind w:left="504"/>
      </w:pPr>
      <w:r>
        <w:rPr>
          <w:b w:val="0"/>
          <w:i/>
        </w:rPr>
        <w:t>Абсолютные противопоказания к применению локального фибринолиза:</w:t>
        <w:br/>
        <w:br/>
        <w:t>1. эпидуральная локализация кровоизлияния в средней черепной ямке</w:t>
        <w:br/>
        <w:br/>
        <w:t>2. выраженные нарушения функции печени и др. состояния, сопровождающиеся грубыми нарушениями свертывающей системы крови.</w:t>
        <w:br/>
        <w:br/>
        <w:t>3. Прием антагонистов витамина К (варфарин) вследствие риска развития неконтролируемого кровотечения.</w:t>
        <w:br/>
        <w:br/>
        <w:t>Хирургия тяжёлой черепно-мозговой травмы. / Под общей ред. В.В. Крылова, А.Э. Талыпова, О.В. Левченко. Москва, ИД «АБВ-пресс», 2019. Глава 8, стр.361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853/" TargetMode="External"/><Relationship Id="rId10" Type="http://schemas.openxmlformats.org/officeDocument/2006/relationships/hyperlink" Target="https://library.mededtech.ru/rest/documents/cr_853/#list_item_45av4" TargetMode="External"/><Relationship Id="rId11" Type="http://schemas.openxmlformats.org/officeDocument/2006/relationships/image" Target="media/image1.jpg"/><Relationship Id="rId12" Type="http://schemas.openxmlformats.org/officeDocument/2006/relationships/hyperlink" Target="https://library.mededtech.ru/rest/documents/cr_853/#paragraph_6p4bp" TargetMode="External"/><Relationship Id="rId13" Type="http://schemas.openxmlformats.org/officeDocument/2006/relationships/image" Target="media/image2.jpg"/><Relationship Id="rId14" Type="http://schemas.openxmlformats.org/officeDocument/2006/relationships/hyperlink" Target="https://library.mededtech.ru/rest/documents/cr_853/#paragraph_p0dl0" TargetMode="External"/><Relationship Id="rId15" Type="http://schemas.openxmlformats.org/officeDocument/2006/relationships/hyperlink" Target="https://library.mededtech.ru/rest/documents/cr_853/#list_item_3vcav" TargetMode="External"/><Relationship Id="rId16" Type="http://schemas.openxmlformats.org/officeDocument/2006/relationships/hyperlink" Target="https://library.mededtech.ru/rest/documents/cr_853/#paragraph_6dj7v" TargetMode="External"/><Relationship Id="rId17" Type="http://schemas.openxmlformats.org/officeDocument/2006/relationships/hyperlink" Target="https://library.mededtech.ru/rest/documents/cr_853/#paragraph_k8p6k" TargetMode="External"/><Relationship Id="rId18" Type="http://schemas.openxmlformats.org/officeDocument/2006/relationships/hyperlink" Target="https://library.mededtech.ru/rest/documents/cr_853/#list_item_01o2g" TargetMode="External"/><Relationship Id="rId19" Type="http://schemas.openxmlformats.org/officeDocument/2006/relationships/hyperlink" Target="https://library.mededtech.ru/rest/documents/cr_853/#list_item_rk3i0" TargetMode="External"/><Relationship Id="rId20" Type="http://schemas.openxmlformats.org/officeDocument/2006/relationships/hyperlink" Target="https://library.mededtech.ru/rest/documents/cr_853/#list_item_9aum9" TargetMode="External"/><Relationship Id="rId21" Type="http://schemas.openxmlformats.org/officeDocument/2006/relationships/hyperlink" Target="https://library.mededtech.ru/rest/documents/cr_853/#list_item_r8aba" TargetMode="External"/><Relationship Id="rId22" Type="http://schemas.openxmlformats.org/officeDocument/2006/relationships/hyperlink" Target="https://library.mededtech.ru/rest/documents/cr_853/#paragraph_iprc3" TargetMode="External"/><Relationship Id="rId23" Type="http://schemas.openxmlformats.org/officeDocument/2006/relationships/hyperlink" Target="https://library.mededtech.ru/rest/documents/cr_853/#list_item_5r5gv" TargetMode="External"/><Relationship Id="rId24" Type="http://schemas.openxmlformats.org/officeDocument/2006/relationships/hyperlink" Target="https://library.mededtech.ru/rest/documents/cr_853/#list_item_5a61e" TargetMode="External"/><Relationship Id="rId25" Type="http://schemas.openxmlformats.org/officeDocument/2006/relationships/hyperlink" Target="https://library.mededtech.ru/rest/documents/tyaz/" TargetMode="External"/><Relationship Id="rId26" Type="http://schemas.openxmlformats.org/officeDocument/2006/relationships/hyperlink" Target="https://library.mededtech.ru/rest/documents/tyaz/#list_item_iornlm" TargetMode="External"/><Relationship Id="rId27" Type="http://schemas.openxmlformats.org/officeDocument/2006/relationships/hyperlink" Target="https://library.mededtech.ru/rest/documents/tyaz/#list_item_8636f7" TargetMode="External"/><Relationship Id="rId28" Type="http://schemas.openxmlformats.org/officeDocument/2006/relationships/hyperlink" Target="https://library.mededtech.ru/rest/documents/KP732/" TargetMode="External"/><Relationship Id="rId29" Type="http://schemas.openxmlformats.org/officeDocument/2006/relationships/hyperlink" Target="https://library.mededtech.ru/rest/documents/KP732/#list_item_4cb7cm" TargetMode="External"/><Relationship Id="rId30" Type="http://schemas.openxmlformats.org/officeDocument/2006/relationships/hyperlink" Target="https://library.mededtech.ru/rest/documents/tyaz/#list_item_4hau9e" TargetMode="External"/><Relationship Id="rId31" Type="http://schemas.openxmlformats.org/officeDocument/2006/relationships/hyperlink" Target="https://library.mededtech.ru/rest/documents/ISBN9785970431047/?anchor=paragraph_7mpulh#paragraph_7mpulh" TargetMode="External"/><Relationship Id="rId32" Type="http://schemas.openxmlformats.org/officeDocument/2006/relationships/hyperlink" Target="https://library.mededtech.ru/rest/documents/tyaz/#list_item_4sqi8r" TargetMode="External"/><Relationship Id="rId33" Type="http://schemas.openxmlformats.org/officeDocument/2006/relationships/hyperlink" Target="https://library.mededtech.ru/rest/documents/tyaz/#list_item_f8cjef" TargetMode="External"/><Relationship Id="rId34" Type="http://schemas.openxmlformats.org/officeDocument/2006/relationships/hyperlink" Target="https://library.mededtech.ru/rest/documents/KR_CHMT/" TargetMode="External"/><Relationship Id="rId35" Type="http://schemas.openxmlformats.org/officeDocument/2006/relationships/hyperlink" Target="https://library.mededtech.ru/rest/documents/KR_CHMT/#paragraph_ou7tpv" TargetMode="External"/><Relationship Id="rId36" Type="http://schemas.openxmlformats.org/officeDocument/2006/relationships/hyperlink" Target="https://library.mededtech.ru/rest/documents/pe2015/" TargetMode="External"/><Relationship Id="rId37" Type="http://schemas.openxmlformats.org/officeDocument/2006/relationships/hyperlink" Target="https://library.mededtech.ru/rest/documents/pe2015/#paragraph_133n39" TargetMode="External"/><Relationship Id="rId38" Type="http://schemas.openxmlformats.org/officeDocument/2006/relationships/hyperlink" Target="https://library.mededtech.ru/rest/documents/KR_CHMT/#paragraph_u9h77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